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E93A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3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3" w:name="_GoBack"/>
      <w:bookmarkEnd w:id="3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附件1</w:t>
      </w:r>
    </w:p>
    <w:p w14:paraId="30638C8E">
      <w:pPr>
        <w:pStyle w:val="3"/>
        <w:spacing w:before="254" w:line="219" w:lineRule="auto"/>
        <w:ind w:left="528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研修班课程安排（初步安排）</w:t>
      </w:r>
    </w:p>
    <w:tbl>
      <w:tblPr>
        <w:tblStyle w:val="10"/>
        <w:tblpPr w:leftFromText="180" w:rightFromText="180" w:vertAnchor="text" w:horzAnchor="margin" w:tblpXSpec="center" w:tblpY="134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701"/>
        <w:gridCol w:w="3535"/>
        <w:gridCol w:w="2950"/>
      </w:tblGrid>
      <w:tr w14:paraId="33034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78203">
            <w:pPr>
              <w:tabs>
                <w:tab w:val="left" w:pos="1134"/>
              </w:tabs>
              <w:spacing w:before="132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时间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8BF58">
            <w:pPr>
              <w:spacing w:before="132"/>
              <w:ind w:right="25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培训内容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F0719">
            <w:pPr>
              <w:spacing w:before="132"/>
              <w:ind w:right="25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授课教师</w:t>
            </w:r>
          </w:p>
        </w:tc>
      </w:tr>
      <w:tr w14:paraId="6440C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2E887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第一天</w:t>
            </w:r>
          </w:p>
        </w:tc>
        <w:tc>
          <w:tcPr>
            <w:tcW w:w="6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5F5FF">
            <w:pPr>
              <w:spacing w:before="132"/>
              <w:ind w:right="25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报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到</w:t>
            </w:r>
          </w:p>
        </w:tc>
      </w:tr>
      <w:tr w14:paraId="45166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2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9FAA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第二天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BF388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9:00-12:00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7C6E1">
            <w:pPr>
              <w:spacing w:before="1"/>
              <w:ind w:right="25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班 会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1C765">
            <w:pPr>
              <w:spacing w:before="4"/>
              <w:ind w:right="25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班主任</w:t>
            </w:r>
          </w:p>
        </w:tc>
      </w:tr>
      <w:tr w14:paraId="212D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07CB0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5C436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52239">
            <w:pPr>
              <w:spacing w:before="1"/>
              <w:ind w:right="25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举行培训班开班仪式及合影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145D5">
            <w:pPr>
              <w:spacing w:before="4"/>
              <w:ind w:right="25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全体与会人员</w:t>
            </w:r>
          </w:p>
        </w:tc>
      </w:tr>
      <w:tr w14:paraId="05AC6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CE9CC">
            <w:pPr>
              <w:widowControl/>
              <w:spacing w:beforeAutospacing="1" w:afterAutospacing="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D1ECF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10D1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zh-CN"/>
              </w:rPr>
              <w:t>专题课程</w:t>
            </w:r>
          </w:p>
          <w:p w14:paraId="695D541D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统筹推进国内法治和涉外法治的时代逻辑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3478D">
            <w:pPr>
              <w:pStyle w:val="7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全国知名专家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（待定）</w:t>
            </w:r>
          </w:p>
        </w:tc>
      </w:tr>
      <w:tr w14:paraId="0D828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E1189">
            <w:pPr>
              <w:widowControl/>
              <w:spacing w:beforeAutospacing="1" w:afterAutospacing="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0C54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</w:rPr>
              <w:t>14:30-17:30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180C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  <w:t>专题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课程</w:t>
            </w:r>
          </w:p>
          <w:p w14:paraId="349E73E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RCEP电子商务规则</w:t>
            </w:r>
            <w:r>
              <w:rPr>
                <w:rFonts w:hint="eastAsia" w:ascii="宋体" w:hAnsi="宋体" w:eastAsia="宋体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理解与适用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0CD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曾文革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（重庆大学法学院教授、博士生导师；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中国法学会环境资源法研究会理事、中国国际经济法学会理事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）</w:t>
            </w:r>
          </w:p>
        </w:tc>
      </w:tr>
      <w:tr w14:paraId="52B25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19A2A">
            <w:pPr>
              <w:widowControl/>
              <w:spacing w:beforeAutospacing="1" w:afterAutospacing="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D536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</w:rPr>
              <w:t>19: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</w:rPr>
              <w:t>0-2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</w:rPr>
              <w:t>0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D41A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团队破冰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B8D64">
            <w:pPr>
              <w:adjustRightInd/>
              <w:snapToGrid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专业团队</w:t>
            </w:r>
          </w:p>
        </w:tc>
      </w:tr>
    </w:tbl>
    <w:tbl>
      <w:tblPr>
        <w:tblStyle w:val="9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712"/>
        <w:gridCol w:w="3549"/>
        <w:gridCol w:w="2943"/>
      </w:tblGrid>
      <w:tr w14:paraId="262FD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1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CDA47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第三天</w:t>
            </w: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6EC1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9:00-12:00</w:t>
            </w:r>
          </w:p>
        </w:tc>
        <w:tc>
          <w:tcPr>
            <w:tcW w:w="3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B664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</w:rPr>
              <w:t>专题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课程</w:t>
            </w:r>
          </w:p>
          <w:p w14:paraId="2A7F764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中国东盟经贸争端解决</w:t>
            </w:r>
            <w:r>
              <w:rPr>
                <w:rFonts w:hint="eastAsia" w:ascii="宋体" w:hAnsi="宋体" w:eastAsia="宋体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法律实务</w:t>
            </w:r>
          </w:p>
        </w:tc>
        <w:tc>
          <w:tcPr>
            <w:tcW w:w="2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3CCAD">
            <w:pPr>
              <w:adjustRightInd/>
              <w:snapToGrid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</w:rPr>
              <w:t>岳树梅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（西南政法大学国际法学院教授，博导，民建中央理论委委员，国际经济法研究会副秘书长）</w:t>
            </w:r>
          </w:p>
        </w:tc>
      </w:tr>
      <w:tr w14:paraId="6AA15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07069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F161D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14:30-17:30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C30CF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bidi="zh-CN"/>
              </w:rPr>
              <w:t>专题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课程</w:t>
            </w:r>
          </w:p>
          <w:p w14:paraId="3FD814F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国际投资法的可持续发展改革——结合南亚东南亚的情况进行分析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1687C1"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刘笋</w:t>
            </w:r>
            <w:r>
              <w:rPr>
                <w:rFonts w:hint="eastAsia" w:ascii="宋体" w:hAnsi="宋体" w:eastAsia="宋体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（华南师范大学法学院二级教授、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华南师范大学高层次引进人才，二级教授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博士生导师</w:t>
            </w:r>
            <w:r>
              <w:rPr>
                <w:rFonts w:hint="eastAsia" w:ascii="宋体" w:hAnsi="宋体" w:eastAsia="宋体" w:cs="仿宋_GB2312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中国国际经济法学会常务理事、湖北省法学会国际法研究会常务理事）</w:t>
            </w:r>
          </w:p>
        </w:tc>
      </w:tr>
      <w:tr w14:paraId="37374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C20B4F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50300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</w:rPr>
              <w:t>19: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</w:rPr>
              <w:t>0-2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</w:rPr>
              <w:t>0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C645B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案例分析与研讨</w:t>
            </w:r>
          </w:p>
          <w:p w14:paraId="50115CF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涉东盟典型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贸易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案例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研究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1A9CE8"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岳树梅</w:t>
            </w:r>
          </w:p>
          <w:p w14:paraId="3F52C18C"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熊育辉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（广东财经大学法学院教师）</w:t>
            </w:r>
          </w:p>
        </w:tc>
      </w:tr>
      <w:tr w14:paraId="54C3E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8F47F3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第四天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81869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9:00-12:00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10688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理论专题</w:t>
            </w:r>
          </w:p>
          <w:p w14:paraId="1BB51644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中国-东盟自由贸易区规则及实务的新发展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7FB87A"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杨丽艳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（西南政法大学国际法专业教授、东盟法律专家、硕士导师；广西首届杰出法学家、中国法学会理事、广西国际法学会会长、中国国际经济法学会理事、中国国际法学会理事）</w:t>
            </w:r>
          </w:p>
        </w:tc>
      </w:tr>
      <w:tr w14:paraId="2F97D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7BE0DE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31853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14:30-17:30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A94807">
            <w:pPr>
              <w:pStyle w:val="8"/>
              <w:ind w:left="0" w:leftChars="0" w:firstLine="0" w:firstLineChars="0"/>
              <w:jc w:val="center"/>
              <w:rPr>
                <w:rFonts w:hint="default" w:ascii="宋体" w:hAnsi="宋体" w:eastAsia="宋体" w:cs="仿宋_GB2312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bookmarkStart w:id="0" w:name="OLE_LINK3"/>
            <w:r>
              <w:rPr>
                <w:rFonts w:hint="eastAsia" w:ascii="宋体" w:hAnsi="宋体" w:eastAsia="宋体" w:cs="仿宋_GB2312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专题课程</w:t>
            </w:r>
          </w:p>
          <w:bookmarkEnd w:id="0"/>
          <w:p w14:paraId="314079BF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2024年东南亚宏观形势分析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F6AAD6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b/>
                <w:color w:val="auto"/>
                <w:kern w:val="0"/>
                <w:sz w:val="21"/>
                <w:szCs w:val="21"/>
                <w:highlight w:val="none"/>
              </w:rPr>
              <w:t>赵姝岚</w:t>
            </w:r>
            <w:r>
              <w:rPr>
                <w:rFonts w:hint="eastAsia" w:ascii="宋体" w:hAnsi="宋体" w:eastAsia="宋体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（云南省社会科学院老挝研究所所长，博士、研究员。省级中青年学术带头人后备人才，2023年被评为云南省委优秀智库专家。</w:t>
            </w:r>
          </w:p>
        </w:tc>
      </w:tr>
      <w:tr w14:paraId="7F250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CC14E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17E9D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</w:rPr>
              <w:t>19: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</w:rPr>
              <w:t>0-2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</w:rPr>
              <w:t>0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E85EDC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团队交流</w:t>
            </w:r>
          </w:p>
          <w:p w14:paraId="65F29CA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南亚、东南亚国家司法制度、法治文化传统、法院组织体系探讨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A836B1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朱姝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-6"/>
                <w:kern w:val="0"/>
                <w:sz w:val="21"/>
                <w:szCs w:val="21"/>
                <w:highlight w:val="none"/>
              </w:rPr>
              <w:t>（广东财经大学法学院副教授、法学博士、仲裁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-6"/>
                <w:kern w:val="0"/>
                <w:sz w:val="21"/>
                <w:szCs w:val="21"/>
                <w:highlight w:val="none"/>
                <w:lang w:eastAsia="zh-CN"/>
              </w:rPr>
              <w:t>员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-6"/>
                <w:kern w:val="0"/>
                <w:sz w:val="21"/>
                <w:szCs w:val="21"/>
                <w:highlight w:val="none"/>
              </w:rPr>
              <w:t>）</w:t>
            </w:r>
          </w:p>
        </w:tc>
      </w:tr>
      <w:tr w14:paraId="36D53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56F2E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第五天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A0445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9:00-12:00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D1D08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bidi="zh-CN"/>
              </w:rPr>
              <w:t>专题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课程</w:t>
            </w:r>
          </w:p>
          <w:p w14:paraId="02DD7EDD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auto"/>
                <w:spacing w:val="-6"/>
                <w:kern w:val="0"/>
                <w:sz w:val="21"/>
                <w:szCs w:val="21"/>
                <w:highlight w:val="none"/>
                <w:lang w:val="en-US" w:eastAsia="zh-CN"/>
              </w:rPr>
              <w:t>东南亚跨境电商出口合规风险及应对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17D8C0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color w:val="auto"/>
                <w:kern w:val="0"/>
                <w:sz w:val="21"/>
                <w:szCs w:val="21"/>
                <w:highlight w:val="none"/>
              </w:rPr>
              <w:t>樊森英</w:t>
            </w:r>
            <w:r>
              <w:rPr>
                <w:rFonts w:hint="eastAsia" w:ascii="宋体" w:hAnsi="宋体" w:eastAsia="宋体" w:cs="仿宋_GB2312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（北京德和衡(深圳)律师事务所高级联席合伙人、德和衡（前海）联营律师事务所副主任、深圳市律师协会港澳</w:t>
            </w:r>
            <w:r>
              <w:rPr>
                <w:rFonts w:hint="eastAsia" w:ascii="宋体" w:hAnsi="宋体" w:eastAsia="宋体" w:cs="仿宋_GB2312"/>
                <w:b w:val="0"/>
                <w:bCs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台专业委员会委员、中国贸易促进委员会，特聘调解专家委员）</w:t>
            </w:r>
          </w:p>
        </w:tc>
      </w:tr>
      <w:tr w14:paraId="7A963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A99C7D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AEB3E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14:30-17:30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80E7E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实地参访</w:t>
            </w:r>
          </w:p>
          <w:p w14:paraId="7FAB4CA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广州互联网法院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0DA24E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广东财经大学法学院领导带队</w:t>
            </w:r>
          </w:p>
        </w:tc>
      </w:tr>
      <w:tr w14:paraId="3A190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20FABB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635DB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</w:rPr>
              <w:t>19: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</w:rPr>
              <w:t>0-2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  <w:lang w:val="en-US" w:eastAsia="zh-CN"/>
              </w:rPr>
              <w:t>00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F6DB8C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案例分析与研讨</w:t>
            </w:r>
          </w:p>
          <w:p w14:paraId="47C82666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南亚国家投资争议典型案例研析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1C78D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杨瑛</w:t>
            </w:r>
            <w:r>
              <w:rPr>
                <w:rFonts w:hint="eastAsia" w:ascii="宋体" w:hAnsi="宋体" w:eastAsia="宋体" w:cs="仿宋_GB2312"/>
                <w:b w:val="0"/>
                <w:bCs/>
                <w:color w:val="auto"/>
                <w:sz w:val="21"/>
                <w:szCs w:val="21"/>
                <w:highlight w:val="none"/>
              </w:rPr>
              <w:t>（广东财经大学法学院</w:t>
            </w:r>
            <w:r>
              <w:rPr>
                <w:rFonts w:hint="eastAsia" w:ascii="宋体" w:hAnsi="宋体" w:eastAsia="宋体" w:cs="仿宋_GB2312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副</w:t>
            </w:r>
            <w:r>
              <w:rPr>
                <w:rFonts w:hint="eastAsia" w:ascii="宋体" w:hAnsi="宋体" w:eastAsia="宋体" w:cs="仿宋_GB2312"/>
                <w:b w:val="0"/>
                <w:bCs/>
                <w:color w:val="auto"/>
                <w:sz w:val="21"/>
                <w:szCs w:val="21"/>
                <w:highlight w:val="none"/>
              </w:rPr>
              <w:t>教授</w:t>
            </w:r>
            <w:r>
              <w:rPr>
                <w:rFonts w:hint="eastAsia" w:ascii="宋体" w:hAnsi="宋体" w:eastAsia="宋体" w:cs="仿宋_GB2312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仿宋_GB2312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法学博士</w:t>
            </w:r>
            <w:r>
              <w:rPr>
                <w:rFonts w:hint="eastAsia" w:ascii="宋体" w:hAnsi="宋体" w:eastAsia="宋体" w:cs="仿宋_GB2312"/>
                <w:b w:val="0"/>
                <w:bCs/>
                <w:color w:val="auto"/>
                <w:sz w:val="21"/>
                <w:szCs w:val="21"/>
                <w:highlight w:val="none"/>
              </w:rPr>
              <w:t>）</w:t>
            </w:r>
          </w:p>
        </w:tc>
      </w:tr>
      <w:tr w14:paraId="22BF9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118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01A097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第六天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9A8E3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9:00-12:00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DCD91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zh-CN"/>
              </w:rPr>
              <w:t>实务专题</w:t>
            </w:r>
          </w:p>
          <w:p w14:paraId="47E3BC7A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中国东盟货运代理法律与实务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2DFEF4">
            <w:pPr>
              <w:adjustRightInd/>
              <w:snapToGrid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郭萍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（中山大学法学院教授、博士生导师。兼任中国海商法协会理事）</w:t>
            </w:r>
          </w:p>
        </w:tc>
      </w:tr>
      <w:tr w14:paraId="30296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7946C6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06D52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14:30-17:30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4A99E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  <w:t>专题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课程</w:t>
            </w:r>
          </w:p>
          <w:p w14:paraId="6C77B88C">
            <w:pPr>
              <w:widowControl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zh-CN"/>
              </w:rPr>
            </w:pPr>
            <w:bookmarkStart w:id="1" w:name="OLE_LINK1"/>
            <w:r>
              <w:rPr>
                <w:rFonts w:hint="eastAsia" w:ascii="宋体" w:hAnsi="宋体" w:eastAsia="宋体" w:cs="仿宋_GB2312"/>
                <w:bCs/>
                <w:kern w:val="0"/>
                <w:szCs w:val="21"/>
                <w:highlight w:val="none"/>
              </w:rPr>
              <w:t>新马维权法律及东南亚电商维权理论与实务</w:t>
            </w:r>
            <w:bookmarkEnd w:id="1"/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6275A4">
            <w:pPr>
              <w:adjustRightInd/>
              <w:snapToGrid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bookmarkStart w:id="2" w:name="OLE_LINK5"/>
            <w:r>
              <w:rPr>
                <w:rFonts w:ascii="宋体" w:hAnsi="宋体" w:eastAsia="宋体" w:cs="Times New Roman"/>
                <w:b/>
                <w:bCs/>
                <w:kern w:val="0"/>
                <w:szCs w:val="21"/>
                <w:highlight w:val="none"/>
              </w:rPr>
              <w:t>陈天伟</w:t>
            </w:r>
            <w:r>
              <w:rPr>
                <w:rFonts w:ascii="宋体" w:hAnsi="宋体" w:eastAsia="宋体" w:cs="Times New Roman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highlight w:val="none"/>
              </w:rPr>
              <w:t>小天才科技法务总监，东莞市知识产权保护协会专家库成员</w:t>
            </w:r>
            <w:bookmarkEnd w:id="2"/>
            <w:r>
              <w:rPr>
                <w:rFonts w:ascii="宋体" w:hAnsi="宋体" w:eastAsia="宋体" w:cs="Times New Roman"/>
                <w:kern w:val="0"/>
                <w:szCs w:val="21"/>
                <w:highlight w:val="none"/>
              </w:rPr>
              <w:t>）</w:t>
            </w:r>
          </w:p>
        </w:tc>
      </w:tr>
      <w:tr w14:paraId="561BF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3B743D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17A0E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</w:rPr>
              <w:t>19: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</w:rPr>
              <w:t>0-2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</w:rPr>
              <w:t>0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BEE9F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bidi="zh-CN"/>
              </w:rPr>
              <w:t>分组研讨</w:t>
            </w:r>
          </w:p>
          <w:p w14:paraId="26145C5C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bidi="zh-CN"/>
              </w:rPr>
              <w:t>学员准备模拟法律谈判赛事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9DF48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全体学员</w:t>
            </w:r>
          </w:p>
        </w:tc>
      </w:tr>
      <w:tr w14:paraId="16E62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118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7A211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第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七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天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177CA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9:00-12:00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4B5B3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zh-CN"/>
              </w:rPr>
              <w:t>专题课程</w:t>
            </w:r>
          </w:p>
          <w:p w14:paraId="0E0D0C09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普通法的传统及其与制定法之异同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F0566F">
            <w:pPr>
              <w:adjustRightInd/>
              <w:snapToGrid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童之伟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（华东政法大学法学二级教授，广东财经大学特聘教授、博士生导师）</w:t>
            </w:r>
          </w:p>
        </w:tc>
      </w:tr>
      <w:tr w14:paraId="6A9BE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DFE42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AB3F1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14:30-17:30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661CF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bidi="zh-CN"/>
              </w:rPr>
              <w:t>专题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课程</w:t>
            </w:r>
          </w:p>
          <w:p w14:paraId="1A46268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zh-CN"/>
              </w:rPr>
            </w:pPr>
            <w:r>
              <w:rPr>
                <w:rFonts w:hint="default" w:ascii="宋体" w:hAnsi="宋体" w:eastAsia="宋体" w:cs="仿宋_GB2312"/>
                <w:b w:val="0"/>
                <w:bCs/>
                <w:color w:val="auto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RCEP</w:t>
            </w:r>
            <w:r>
              <w:rPr>
                <w:rFonts w:hint="eastAsia" w:ascii="宋体" w:hAnsi="宋体" w:eastAsia="宋体" w:cs="仿宋_GB2312"/>
                <w:b w:val="0"/>
                <w:bCs/>
                <w:color w:val="auto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知识产权规则</w:t>
            </w:r>
            <w:r>
              <w:rPr>
                <w:rFonts w:hint="default" w:ascii="宋体" w:hAnsi="宋体" w:eastAsia="宋体" w:cs="仿宋_GB2312"/>
                <w:b w:val="0"/>
                <w:bCs/>
                <w:color w:val="auto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之源起、理解及</w:t>
            </w:r>
            <w:r>
              <w:rPr>
                <w:rFonts w:hint="eastAsia" w:ascii="宋体" w:hAnsi="宋体" w:eastAsia="宋体" w:cs="仿宋_GB2312"/>
                <w:b w:val="0"/>
                <w:bCs/>
                <w:color w:val="auto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  <w:t>适用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08CF1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易在成（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澳门科技大学法学院博士生导师、教授、助理院长，法律实践教学中心主任</w:t>
            </w:r>
            <w:r>
              <w:rPr>
                <w:rFonts w:hint="eastAsia" w:ascii="宋体" w:hAnsi="宋体" w:eastAsia="宋体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</w:tr>
      <w:tr w14:paraId="1FC28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4EA9FC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3E2F3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</w:rPr>
              <w:t>19: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</w:rPr>
              <w:t>0-2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18"/>
                <w:highlight w:val="none"/>
              </w:rPr>
              <w:t>0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24E83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bidi="zh-CN"/>
              </w:rPr>
              <w:t>分组研讨</w:t>
            </w:r>
          </w:p>
          <w:p w14:paraId="0A8A8E0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bidi="zh-CN"/>
              </w:rPr>
              <w:t>学员准备模拟法律谈判赛事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99104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广东财经大学教师</w:t>
            </w:r>
          </w:p>
          <w:p w14:paraId="002C8C6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(每组配备一名)</w:t>
            </w:r>
          </w:p>
        </w:tc>
      </w:tr>
      <w:tr w14:paraId="78410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18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1888E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第八天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C8CEB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9:00-10:00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07C4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模拟法律谈判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淘汰赛</w:t>
            </w:r>
          </w:p>
          <w:p w14:paraId="3B53D6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（10进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，同时进行）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B559F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评委</w:t>
            </w:r>
          </w:p>
        </w:tc>
      </w:tr>
      <w:tr w14:paraId="4A567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37B717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53697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10:30-11:30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F593A5">
            <w:pPr>
              <w:numPr>
                <w:ilvl w:val="0"/>
                <w:numId w:val="0"/>
              </w:numPr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模拟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法律谈判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半决赛（4进2）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64F8F3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评委</w:t>
            </w:r>
          </w:p>
        </w:tc>
      </w:tr>
      <w:tr w14:paraId="77292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FD9873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D0E66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14:30-15:30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113F4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模拟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法律谈判决赛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2C97A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评委</w:t>
            </w:r>
          </w:p>
        </w:tc>
      </w:tr>
      <w:tr w14:paraId="716D7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F77A7F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E3487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FFC38D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bidi="zh-CN"/>
              </w:rPr>
              <w:t>结业，返程</w:t>
            </w:r>
          </w:p>
        </w:tc>
      </w:tr>
    </w:tbl>
    <w:p w14:paraId="6F60EA50">
      <w:pPr>
        <w:pStyle w:val="8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师资介绍</w:t>
      </w:r>
    </w:p>
    <w:p w14:paraId="78C05D10">
      <w:pPr>
        <w:adjustRightInd w:val="0"/>
        <w:snapToGrid w:val="0"/>
        <w:spacing w:beforeLines="0" w:afterLines="0" w:line="580" w:lineRule="exact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全国知名专家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（待定）。</w:t>
      </w:r>
    </w:p>
    <w:p w14:paraId="346A1946">
      <w:pPr>
        <w:widowControl w:val="0"/>
        <w:adjustRightInd w:val="0"/>
        <w:snapToGrid w:val="0"/>
        <w:spacing w:beforeLines="0" w:after="0" w:afterLines="0" w:line="580" w:lineRule="exact"/>
        <w:ind w:left="0" w:leftChars="0" w:firstLine="643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童之伟：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广东财经大学特聘教授（原华东政法大学法学二级教授），博士生导师，宪法与行政法学科带头人，宪法学博士点负责人，法治中国建设研究中心负责人；哈佛大学访问学者、芝加哥大学访问学者。</w:t>
      </w:r>
    </w:p>
    <w:p w14:paraId="10B7BAF1">
      <w:pPr>
        <w:widowControl w:val="0"/>
        <w:adjustRightInd w:val="0"/>
        <w:snapToGrid w:val="0"/>
        <w:spacing w:beforeLines="0" w:after="0" w:afterLines="0" w:line="580" w:lineRule="exact"/>
        <w:ind w:left="0" w:leftChars="0" w:firstLine="643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樊森英：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京德和衡(深圳)律师事务所高级联席合伙人、德和衡（前海）联营律师事务所副主任、深圳市律师协会港澳台专业委员会委员、中国贸易促进委员会特聘调解专家委员、深圳跨境电子商务处特聘专家、罗湖区法院调解专家、福田区法院特聘调解专家、南山区双创法律服务中心特聘专家、中国电子商务协会标准委委员。</w:t>
      </w:r>
    </w:p>
    <w:p w14:paraId="24AA4C22">
      <w:pPr>
        <w:widowControl w:val="0"/>
        <w:adjustRightInd w:val="0"/>
        <w:snapToGrid w:val="0"/>
        <w:spacing w:beforeLines="0" w:after="0" w:afterLines="0" w:line="580" w:lineRule="exact"/>
        <w:ind w:left="0" w:leftChars="0" w:firstLine="643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岳树梅：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西南政法大学国际法学院教授、博士生导师、国际经济法方向负责人、核安全法律研究中心主任、国际经济法方向负责人、省部级人才。兼任中国自然资源学会资源法学专业委员会副主任委员、WTO法研究会理事、重庆市民法、经济法、国际经济法研究会副秘书长、重庆国际经济法研究会副会长，兼任民建中央理论委委员、民建重庆市委委员、民建重庆市理论委副主任、民建重庆市南岸区副主委、南岸区政协委员、重庆仲裁委仲裁员等。担任国家社科基金重大招标课题首席专家，公开发表论文60余篇，主持国家及省部级项目共计20余项。获省部级奖项4项，60余项智库成果被采用。</w:t>
      </w:r>
    </w:p>
    <w:p w14:paraId="16142834">
      <w:pPr>
        <w:widowControl w:val="0"/>
        <w:adjustRightInd w:val="0"/>
        <w:snapToGrid w:val="0"/>
        <w:spacing w:beforeLines="0" w:after="0" w:afterLines="0" w:line="580" w:lineRule="exact"/>
        <w:ind w:left="0" w:leftChars="0" w:firstLine="643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郭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萍：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中山大学法学院涉外法治研究院教授、博士研究生导师、法学博士、最高人民法院民事审判第四庭国际海事法律研究基地（中山大学）执行主任、南方海洋科学与工程广东省实验室（珠海）特聘研究员。现为中国海事仲裁委员会、广州、深圳、大连、东莞、沈阳等多家仲裁委员会仲裁员、中国海商法协会常务理事、长江海商法学会常务理事、广东省法学会海洋法学研究会会长、广东省法学会首席法律咨询专家、广州海事法院海事专家咨询委员会委员、深圳海洋中心城市建设促进专家委员会委员、广州市法学会学术委员会委员、广州市海珠区委、区政府兼职法律顾问、兼职海事律师等。先后获得省级普通高校本科教学名师、辽宁省十大中青年法学家、2017年度航运界十大杰出女性等荣誉。主讲教育部国家级慕课、国家级精品视频课程、国家级/省级一流课程等。主编或参编著作近50部，发表各类学术论文160余篇，主持并参与各类科研、教学项目50余项。</w:t>
      </w:r>
    </w:p>
    <w:p w14:paraId="1C705532">
      <w:pPr>
        <w:widowControl w:val="0"/>
        <w:adjustRightInd w:val="0"/>
        <w:snapToGrid w:val="0"/>
        <w:spacing w:beforeLines="0" w:after="0" w:afterLines="0" w:line="580" w:lineRule="exact"/>
        <w:ind w:left="0" w:leftChars="0" w:firstLine="643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易在成: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澳门科技大学法学院博士生导师、教授、助理院长，法律实践教学中心主任。澳门特区政府法律改革咨询委员会委员，粤港澳大湾区知识产权法律联盟秘书长，澳门知识产权研究会会长，仲裁员（广州仲裁委员会、深圳国际仲裁院、亚太国际仲裁院等），调解员（广东省高级人民法院、深圳前海法院、珠海横琴深合区法院、香港调解协会等），中南财经政法大学知识产权研究中心兼职研究员、华东政法大学外国法查明中心特聘专家、深圳大学知识产权学院特聘授课专家。</w:t>
      </w:r>
    </w:p>
    <w:p w14:paraId="0F1D52B8">
      <w:pPr>
        <w:widowControl w:val="0"/>
        <w:adjustRightInd w:val="0"/>
        <w:snapToGrid w:val="0"/>
        <w:spacing w:beforeLines="0" w:after="0" w:afterLines="0" w:line="580" w:lineRule="exact"/>
        <w:ind w:left="0" w:leftChars="0" w:firstLine="643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刘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笋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华南师范大学法学院二级教授，华南师范大学高层次引进人才，博士、博士生导师、中国国际经济法学会常务理事、湖北省法学会国际法研究会常务理事。中国国际经济法学会常务理事；中国法学会WTO法研究会理事；湖北省法学会国际法研究会常务理事；广东省法学会国际经济法研究会常务理事；广州市法学会学术委员会委员。长期从事国际经济法基础理论、国际投资法、WTO法以及国际贸易法与知识产权法、国际投资法与人权保护、环境保护等交叉领域研究。</w:t>
      </w:r>
    </w:p>
    <w:p w14:paraId="706EBD83">
      <w:pPr>
        <w:widowControl w:val="0"/>
        <w:adjustRightInd w:val="0"/>
        <w:snapToGrid w:val="0"/>
        <w:spacing w:beforeLines="0" w:after="0" w:afterLines="0" w:line="580" w:lineRule="exact"/>
        <w:ind w:left="0" w:leftChars="0" w:firstLine="643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陈天伟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广东小天才科技有限公司法务总监，粤港澳大湾区国际知识产权人才港专家库成员、东莞市知识产权保护协会专家库专家、东莞市知识产权纠纷调解员、东莞市知识产权保护协会讲师、东莞理工学院法律与社会工作学院兼职创业导师。获《中国商法》年度菁英法务、电气及电子领域优秀法务、教育领域年度卓越法务等称号。荣获IAPP认证CIPM、EXIN认证DPO/ISO/PIPL、国家级企业知识产权工作先进个人、《中小企业合规管理体系有效性评价》及《个人信息处理法律合规性评估指引》团体标准起草人。从事法务及知识产权管理工作已超过10年。建立了小天才公司的知识产权管理体系与法务管理架构，带领团队打造了较完整的法律团队管理制度与工作平台，以支持公司各项业务的合规经营、为重大经营决策提供法律意见等法律事务活动。</w:t>
      </w:r>
    </w:p>
    <w:p w14:paraId="31972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赵姝岚：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云南省社会科学院老挝研究所所长，博士、研究员。省级中青年学术带头人后备人才，2023年被评为云南省委优秀智库专家。长期从事东南亚国际问题研究。出版个人专著两部，主编《东南亚蓝皮书》两部；《柬埔寨发展报告》一部和《老挝发展报告》一部，公开发表论文多篇。获得省级优秀成果奖4项。主持国家社科基金两项，主持省社科基金四项，参与多项国家社科基金重大项目。</w:t>
      </w:r>
    </w:p>
    <w:p w14:paraId="7362F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曾文革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博士，重庆大学法学院教授，博士生导师，校纪检办副主任。重庆市国际法学科学术和技术带头人后备人选，重庆大学法学院国际法学科学术带头人。从事国际经济法学、国际环境法学研究。</w:t>
      </w:r>
    </w:p>
    <w:p w14:paraId="7E21E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朱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姝：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广东财经大学法学院副教授、法学博士、广州仲裁委员会、佛山仲裁委员会、肇庆仲裁委员会仲裁员，中国法学会国际法经济法学会理事、广东省国际法学研究会理事。</w:t>
      </w:r>
    </w:p>
    <w:p w14:paraId="67BDCA67">
      <w:pPr>
        <w:ind w:firstLine="643" w:firstLineChars="200"/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杨  瑛：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广东财经大学法学院副教授、法学博士。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美国弗吉尼亚大学法学院海洋法与政策研究中心访问学者。著有多篇学术论文，多篇决策咨询报告获中央省部委采纳，其中一篇还获习近平总书记圈阅并被中央部委采纳。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45C4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6F1BF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6F1BF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M2FhNmM4MDRlY2Q2Yzg4N2RkMTYyMWNlZTZlZjUifQ=="/>
  </w:docVars>
  <w:rsids>
    <w:rsidRoot w:val="3457349C"/>
    <w:rsid w:val="3457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kern w:val="0"/>
      <w:sz w:val="24"/>
    </w:rPr>
  </w:style>
  <w:style w:type="paragraph" w:styleId="3">
    <w:name w:val="Body Text"/>
    <w:basedOn w:val="1"/>
    <w:qFormat/>
    <w:uiPriority w:val="0"/>
    <w:pPr>
      <w:widowControl w:val="0"/>
      <w:spacing w:line="360" w:lineRule="auto"/>
      <w:ind w:firstLine="561" w:firstLineChars="200"/>
      <w:jc w:val="left"/>
      <w:outlineLvl w:val="9"/>
    </w:pPr>
    <w:rPr>
      <w:rFonts w:ascii="Arial" w:hAnsi="Arial" w:eastAsia="华文宋体" w:cs="Arial"/>
      <w:color w:val="000000"/>
      <w:kern w:val="2"/>
      <w:sz w:val="24"/>
      <w:szCs w:val="32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spacing w:after="120"/>
      <w:ind w:left="200" w:leftChars="200" w:firstLine="200" w:firstLineChars="200"/>
    </w:pPr>
    <w:rPr>
      <w:rFonts w:ascii="Times New Roman" w:hAnsi="Times New Roman"/>
    </w:rPr>
  </w:style>
  <w:style w:type="table" w:styleId="10">
    <w:name w:val="Medium Grid 1 Accent 2"/>
    <w:qFormat/>
    <w:uiPriority w:val="67"/>
    <w:tblPr>
      <w:tblBorders>
        <w:top w:val="single" w:color="F19D64" w:sz="8" w:space="0"/>
        <w:left w:val="single" w:color="F19D64" w:sz="8" w:space="0"/>
        <w:bottom w:val="single" w:color="F19D64" w:sz="8" w:space="0"/>
        <w:right w:val="single" w:color="F19D64" w:sz="8" w:space="0"/>
        <w:insideH w:val="single" w:color="F19D64" w:sz="8" w:space="0"/>
        <w:insideV w:val="single" w:color="F19D64" w:sz="8" w:space="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C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19D6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省委政法委</Company>
  <Pages>6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2024-08-12T01:40:00Z</dcterms:created>
  <dc:creator>无语心</dc:creator>
  <cp:lastModifiedBy>无语心</cp:lastModifiedBy>
  <dcterms:modified xsi:type="dcterms:W3CDTF">2024-08-12T02:03:33Z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56C18132099243C3818223F97CAB17F0_11</vt:lpwstr>
  </property>
</Properties>
</file>